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rPr>
          <w:rFonts w:ascii="Comfortaa" w:cs="Comfortaa" w:eastAsia="Comfortaa" w:hAnsi="Comfortaa"/>
        </w:rPr>
      </w:pPr>
      <w:r w:rsidDel="00000000" w:rsidR="00000000" w:rsidRPr="00000000">
        <w:rPr>
          <w:rFonts w:ascii="Cousine" w:cs="Cousine" w:eastAsia="Cousine" w:hAnsi="Cousine"/>
          <w:rtl w:val="0"/>
        </w:rPr>
        <w:t xml:space="preserve">Лабораторная работа №2</w:t>
      </w:r>
    </w:p>
    <w:p w:rsidR="00000000" w:rsidDel="00000000" w:rsidP="00000000" w:rsidRDefault="00000000" w:rsidRPr="00000000" w14:paraId="00000002">
      <w:pPr>
        <w:spacing w:line="240" w:lineRule="auto"/>
        <w:rPr>
          <w:rFonts w:ascii="Comfortaa" w:cs="Comfortaa" w:eastAsia="Comfortaa" w:hAnsi="Comfortaa"/>
          <w:b w:val="1"/>
          <w:i w:val="1"/>
        </w:rPr>
      </w:pPr>
      <w:r w:rsidDel="00000000" w:rsidR="00000000" w:rsidRPr="00000000">
        <w:rPr>
          <w:rFonts w:ascii="Comfortaa" w:cs="Comfortaa" w:eastAsia="Comfortaa" w:hAnsi="Comfortaa"/>
          <w:rtl w:val="0"/>
        </w:rPr>
        <w:t xml:space="preserve">Выполнил студент </w:t>
      </w:r>
      <w:r w:rsidDel="00000000" w:rsidR="00000000" w:rsidRPr="00000000">
        <w:rPr>
          <w:rFonts w:ascii="Comfortaa" w:cs="Comfortaa" w:eastAsia="Comfortaa" w:hAnsi="Comfortaa"/>
          <w:b w:val="1"/>
          <w:i w:val="1"/>
          <w:rtl w:val="0"/>
        </w:rPr>
        <w:t xml:space="preserve">Плугатарев Кирилл Андреевич </w:t>
      </w:r>
      <w:r w:rsidDel="00000000" w:rsidR="00000000" w:rsidRPr="00000000">
        <w:rPr>
          <w:rFonts w:ascii="Comfortaa" w:cs="Comfortaa" w:eastAsia="Comfortaa" w:hAnsi="Comfortaa"/>
          <w:rtl w:val="0"/>
        </w:rPr>
        <w:t xml:space="preserve"> группы </w:t>
      </w:r>
      <w:r w:rsidDel="00000000" w:rsidR="00000000" w:rsidRPr="00000000">
        <w:rPr>
          <w:rFonts w:ascii="Comfortaa" w:cs="Comfortaa" w:eastAsia="Comfortaa" w:hAnsi="Comfortaa"/>
          <w:b w:val="1"/>
          <w:i w:val="1"/>
          <w:rtl w:val="0"/>
        </w:rPr>
        <w:t xml:space="preserve">20212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6328626" cy="3563794"/>
            <wp:effectExtent b="0" l="0" r="0" t="0"/>
            <wp:docPr id="2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8626" cy="35637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На гифке запускаются контейнеры с помощью docker-compose.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Далее демонстрирую работу сервисов.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При выполнении лабы словил 100500 ошибок: хост базы в сервисах указывал через localhost, а не через имя сервиса бд(мда), использовал postgres для passbolt, а он поддерживает только mysql/mariadb, еще полез в вольюмы у себя локально и поломал права доступа на этих папках:))), на каком-то сервисе забыл указать depends_on для бд, использовал порты уже заиспользованые другими процессами.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Но зато теперь преисполнился в docker-compose. Лаба действительно прикольная и очень полезная:)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mfortaa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gif"/><Relationship Id="rId7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Relationship Id="rId5" Type="http://schemas.openxmlformats.org/officeDocument/2006/relationships/font" Target="fonts/Comfortaa-regular.ttf"/><Relationship Id="rId6" Type="http://schemas.openxmlformats.org/officeDocument/2006/relationships/font" Target="fonts/Comforta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